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8B" w:rsidRPr="0050198B" w:rsidRDefault="0050198B" w:rsidP="0050198B">
      <w:pPr>
        <w:widowControl/>
        <w:shd w:val="clear" w:color="auto" w:fill="FFFFFF"/>
        <w:outlineLvl w:val="0"/>
        <w:rPr>
          <w:rFonts w:ascii="Helvetica" w:eastAsia="新細明體" w:hAnsi="Helvetica" w:cs="Helvetica"/>
          <w:b/>
          <w:bCs/>
          <w:color w:val="000000"/>
          <w:kern w:val="36"/>
          <w:sz w:val="54"/>
          <w:szCs w:val="54"/>
        </w:rPr>
      </w:pPr>
      <w:r w:rsidRPr="0050198B">
        <w:rPr>
          <w:rFonts w:ascii="Helvetica" w:eastAsia="新細明體" w:hAnsi="Helvetica" w:cs="Helvetica"/>
          <w:b/>
          <w:bCs/>
          <w:color w:val="000000"/>
          <w:kern w:val="36"/>
          <w:sz w:val="54"/>
          <w:szCs w:val="54"/>
        </w:rPr>
        <w:t>金價</w:t>
      </w:r>
      <w:r w:rsidRPr="0050198B">
        <w:rPr>
          <w:rFonts w:ascii="Helvetica" w:eastAsia="新細明體" w:hAnsi="Helvetica" w:cs="Helvetica"/>
          <w:b/>
          <w:bCs/>
          <w:color w:val="000000"/>
          <w:kern w:val="36"/>
          <w:sz w:val="54"/>
          <w:szCs w:val="54"/>
        </w:rPr>
        <w:t>20</w:t>
      </w:r>
      <w:r w:rsidRPr="0050198B">
        <w:rPr>
          <w:rFonts w:ascii="Helvetica" w:eastAsia="新細明體" w:hAnsi="Helvetica" w:cs="Helvetica"/>
          <w:b/>
          <w:bCs/>
          <w:color w:val="000000"/>
          <w:kern w:val="36"/>
          <w:sz w:val="54"/>
          <w:szCs w:val="54"/>
        </w:rPr>
        <w:t>天漲完一年預估價！「黃金牛市」要來了嗎？</w:t>
      </w:r>
    </w:p>
    <w:p w:rsidR="0050198B" w:rsidRPr="0050198B" w:rsidRDefault="0050198B" w:rsidP="0050198B">
      <w:pPr>
        <w:widowControl/>
        <w:shd w:val="clear" w:color="auto" w:fill="FFFFFF"/>
        <w:textAlignment w:val="center"/>
        <w:rPr>
          <w:rFonts w:ascii="Helvetica" w:eastAsia="新細明體" w:hAnsi="Helvetica" w:cs="Helvetica"/>
          <w:color w:val="000000"/>
          <w:kern w:val="0"/>
          <w:sz w:val="20"/>
          <w:szCs w:val="20"/>
        </w:rPr>
      </w:pPr>
      <w:r w:rsidRPr="0050198B">
        <w:rPr>
          <w:rFonts w:ascii="Helvetica" w:eastAsia="新細明體" w:hAnsi="Helvetica" w:cs="Helvetica"/>
          <w:noProof/>
          <w:color w:val="324FE1"/>
          <w:kern w:val="0"/>
          <w:sz w:val="20"/>
          <w:szCs w:val="20"/>
        </w:rPr>
        <w:drawing>
          <wp:inline distT="0" distB="0" distL="0" distR="0" wp14:anchorId="07E352A7" wp14:editId="36E68139">
            <wp:extent cx="804545" cy="465455"/>
            <wp:effectExtent l="0" t="0" r="0" b="0"/>
            <wp:docPr id="1" name="圖片 1" descr="https://s.yimg.com/ny/api/res/1.2/i7k2iynFose8K3qURwIZdw--~A/YXBwaWQ9aGlnaGxhbmRlcjtzbT0xO3c9ODQ7aD04NDtpbD1wbGFuZQ--/http:/l.yimg.com/os/creatr-images/GLB/2017-06-14/66b38010-50b2-11e7-a6b4-1b83f3153b5f_shin_300.png.cf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yimg.com/ny/api/res/1.2/i7k2iynFose8K3qURwIZdw--~A/YXBwaWQ9aGlnaGxhbmRlcjtzbT0xO3c9ODQ7aD04NDtpbD1wbGFuZQ--/http:/l.yimg.com/os/creatr-images/GLB/2017-06-14/66b38010-50b2-11e7-a6b4-1b83f3153b5f_shin_300.png.cf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8B" w:rsidRPr="0050198B" w:rsidRDefault="0050198B" w:rsidP="0050198B">
      <w:pPr>
        <w:widowControl/>
        <w:shd w:val="clear" w:color="auto" w:fill="FFFFFF"/>
        <w:textAlignment w:val="center"/>
        <w:rPr>
          <w:rFonts w:ascii="Helvetica" w:eastAsia="新細明體" w:hAnsi="Helvetica" w:cs="Helvetica"/>
          <w:b/>
          <w:bCs/>
          <w:color w:val="000000"/>
          <w:kern w:val="0"/>
          <w:szCs w:val="24"/>
        </w:rPr>
      </w:pPr>
      <w:hyperlink r:id="rId7" w:tgtFrame="_blank" w:history="1">
        <w:r w:rsidRPr="0050198B">
          <w:rPr>
            <w:rFonts w:ascii="Helvetica" w:eastAsia="新細明體" w:hAnsi="Helvetica" w:cs="Helvetica"/>
            <w:b/>
            <w:bCs/>
            <w:color w:val="222222"/>
            <w:kern w:val="0"/>
            <w:szCs w:val="24"/>
          </w:rPr>
          <w:t>信傳媒</w:t>
        </w:r>
      </w:hyperlink>
    </w:p>
    <w:p w:rsidR="0050198B" w:rsidRPr="0050198B" w:rsidRDefault="0050198B" w:rsidP="0050198B">
      <w:pPr>
        <w:widowControl/>
        <w:shd w:val="clear" w:color="auto" w:fill="FFFFFF"/>
        <w:textAlignment w:val="center"/>
        <w:rPr>
          <w:rFonts w:ascii="Helvetica" w:eastAsia="新細明體" w:hAnsi="Helvetica" w:cs="Helvetica"/>
          <w:color w:val="979BA7"/>
          <w:kern w:val="0"/>
          <w:szCs w:val="24"/>
        </w:rPr>
      </w:pPr>
      <w:r w:rsidRPr="0050198B">
        <w:rPr>
          <w:rFonts w:ascii="Helvetica" w:eastAsia="新細明體" w:hAnsi="Helvetica" w:cs="Helvetica"/>
          <w:color w:val="979BA7"/>
          <w:kern w:val="0"/>
          <w:szCs w:val="24"/>
        </w:rPr>
        <w:t xml:space="preserve">2.4k </w:t>
      </w:r>
      <w:r w:rsidRPr="0050198B">
        <w:rPr>
          <w:rFonts w:ascii="Helvetica" w:eastAsia="新細明體" w:hAnsi="Helvetica" w:cs="Helvetica"/>
          <w:color w:val="979BA7"/>
          <w:kern w:val="0"/>
          <w:szCs w:val="24"/>
        </w:rPr>
        <w:t>人追蹤</w:t>
      </w:r>
    </w:p>
    <w:p w:rsidR="0050198B" w:rsidRPr="0050198B" w:rsidRDefault="0050198B" w:rsidP="0050198B">
      <w:pPr>
        <w:widowControl/>
        <w:shd w:val="clear" w:color="auto" w:fill="FFFFFF"/>
        <w:spacing w:line="420" w:lineRule="atLeast"/>
        <w:jc w:val="center"/>
        <w:textAlignment w:val="center"/>
        <w:rPr>
          <w:rFonts w:ascii="Helvetica" w:eastAsia="新細明體" w:hAnsi="Helvetica" w:cs="Helvetica"/>
          <w:color w:val="0081F2"/>
          <w:kern w:val="0"/>
          <w:szCs w:val="24"/>
        </w:rPr>
      </w:pPr>
      <w:r w:rsidRPr="0050198B">
        <w:rPr>
          <w:rFonts w:ascii="Helvetica" w:eastAsia="新細明體" w:hAnsi="Helvetica" w:cs="Helvetica"/>
          <w:color w:val="0081F2"/>
          <w:kern w:val="0"/>
          <w:szCs w:val="24"/>
        </w:rPr>
        <w:t>追蹤</w:t>
      </w:r>
    </w:p>
    <w:p w:rsidR="0050198B" w:rsidRPr="0050198B" w:rsidRDefault="0050198B" w:rsidP="0050198B">
      <w:pPr>
        <w:widowControl/>
        <w:shd w:val="clear" w:color="auto" w:fill="FFFFFF"/>
        <w:textAlignment w:val="center"/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</w:pP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葉佳華</w:t>
      </w:r>
    </w:p>
    <w:p w:rsidR="0050198B" w:rsidRPr="0050198B" w:rsidRDefault="0050198B" w:rsidP="0050198B">
      <w:pPr>
        <w:widowControl/>
        <w:shd w:val="clear" w:color="auto" w:fill="FFFFFF"/>
        <w:textAlignment w:val="center"/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</w:pP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2019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年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6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月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28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日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 xml:space="preserve"> 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上午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0"/>
          <w:szCs w:val="20"/>
        </w:rPr>
        <w:t>8:21</w:t>
      </w:r>
    </w:p>
    <w:p w:rsidR="0050198B" w:rsidRPr="0050198B" w:rsidRDefault="0050198B" w:rsidP="0050198B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 w:val="20"/>
          <w:szCs w:val="20"/>
        </w:rPr>
      </w:pPr>
      <w:r w:rsidRPr="0050198B">
        <w:rPr>
          <w:rFonts w:ascii="Helvetica" w:eastAsia="新細明體" w:hAnsi="Helvetica" w:cs="Helvetica"/>
          <w:b/>
          <w:bCs/>
          <w:color w:val="188FFF"/>
          <w:kern w:val="0"/>
          <w:sz w:val="20"/>
          <w:szCs w:val="20"/>
        </w:rPr>
        <w:t xml:space="preserve">12 </w:t>
      </w:r>
      <w:r w:rsidRPr="0050198B">
        <w:rPr>
          <w:rFonts w:ascii="Helvetica" w:eastAsia="新細明體" w:hAnsi="Helvetica" w:cs="Helvetica"/>
          <w:b/>
          <w:bCs/>
          <w:color w:val="188FFF"/>
          <w:kern w:val="0"/>
          <w:sz w:val="20"/>
          <w:szCs w:val="20"/>
        </w:rPr>
        <w:t>則留言</w:t>
      </w:r>
    </w:p>
    <w:p w:rsidR="0050198B" w:rsidRPr="0050198B" w:rsidRDefault="0050198B" w:rsidP="0050198B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 w:val="20"/>
          <w:szCs w:val="20"/>
        </w:rPr>
      </w:pPr>
      <w:r w:rsidRPr="0050198B">
        <w:rPr>
          <w:rFonts w:ascii="Helvetica" w:eastAsia="新細明體" w:hAnsi="Helvetica" w:cs="Helvetica"/>
          <w:noProof/>
          <w:color w:val="000000"/>
          <w:kern w:val="0"/>
          <w:sz w:val="20"/>
          <w:szCs w:val="20"/>
        </w:rPr>
        <w:drawing>
          <wp:inline distT="0" distB="0" distL="0" distR="0" wp14:anchorId="2A391595" wp14:editId="6AFDAC33">
            <wp:extent cx="5037455" cy="3361055"/>
            <wp:effectExtent l="0" t="0" r="0" b="0"/>
            <wp:docPr id="2" name="圖片 2" descr="https://s.yimg.com/ny/api/res/1.2/zlvH06dTq2rkHD0fQ_s7WA--~A/YXBwaWQ9aGlnaGxhbmRlcjtzbT0xO3c9ODAw/https:/media.zenfs.com/no/cmmedia.com.tw/7ffded8731091dd5ed37dc68c3463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yimg.com/ny/api/res/1.2/zlvH06dTq2rkHD0fQ_s7WA--~A/YXBwaWQ9aGlnaGxhbmRlcjtzbT0xO3c9ODAw/https:/media.zenfs.com/no/cmmedia.com.tw/7ffded8731091dd5ed37dc68c34636f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國際黃金現貨價從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24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日起，已連續四天站上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美元大關，雖然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27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日相對回檔，不過仍站在每盎司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美元關卡附近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徘迴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。（圖片來源／</w:t>
      </w:r>
      <w:proofErr w:type="spell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Pixabay</w:t>
      </w:r>
      <w:proofErr w:type="spell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）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國際黃金現貨價從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24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日起，已連續四天站上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美元大關，尤其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25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日盤中一度大漲到每盎司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1438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美元，創下近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6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年新高；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27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日則相對回檔，截至台灣時間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26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日晚間九點半為止，黃金現貨價格來到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 1403.44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美元／盎司，依舊維持在每盎司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美元關卡之上。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7"/>
          <w:szCs w:val="27"/>
        </w:rPr>
        <w:t>20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7"/>
          <w:szCs w:val="27"/>
        </w:rPr>
        <w:t>天漲完一年預估價，專家：多頭的開始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若拉長時間來看，黃金現貨價從今年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5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月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31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日最低的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1287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美元／盎司之後，一路往上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飆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，直到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6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月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25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日當天，最高點來到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1438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盎司，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等於短短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幾天內，就漲了超過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150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盎司，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漲福超過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％，漲幅驚人。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lastRenderedPageBreak/>
        <w:t>「如果我們單看過去一年，這一波漲幅最大。」第一銀行副總周慶輝分析主要原因，由於市場預料美國聯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準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會最快將在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7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月降息，導致美元走弱，支撐黃金價格走強，再加上美國與伊朗的緊張局勢升高，也造成避險情緒升高。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有「黃金王子」封號的台銀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貴金屬部副理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楊天立則補充，除了美國聯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準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會預期心理降息、地緣局勢緊張等因素外，中美之間的摩擦以及周邊的角力，也造成黃金在這麼短時間之內急漲，「光是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天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就漲掉了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一年的預估」，相當驚人。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楊天立則示警，目前市場還有另外一個風險，市場預期美國降息不光造成利率下降、美元走弱、金價走強，他指出，聯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準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會原先的立場是今年都不降息，而之所以不降息是因為經濟數據還很健康等因素，如今這些經濟因素並無太大改變；當聯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準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會態度趨向軟化，甚至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7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月很有可能降息，「所有人都知道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Fed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這樣做，並沒有基於中央銀行的應有獨立性」，引起外界聯想是否有政治壓力介入。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「當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Fed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不是基於獨立判斷而開始寬鬆的時候，但美國利率又是一個全球性指標，可能帶動全球貨幣寬鬆趨勢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…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中長期來說，非常有可能引起金融跟貨幣的不安定，乃至於因貨幣政策的誤差，而造成通貨膨脹。」楊天立解釋，金融市場本身就是先行反映未來的不確定性。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楊天立指出，雖然黃金急漲之後將稍作休息，但不表示黃金上漲趨勢將停止，反而市場解讀是「黃金確立了未來一兩年的上漲趨勢」，而且這個趨勢才正要開始發動而已，目前僅是「初升段」，是長多頭的開始。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7"/>
          <w:szCs w:val="27"/>
        </w:rPr>
        <w:t>各國央行大舉買進黃金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也由於全球央行逐漸吹起降息風潮，各國央行更是持續大量增加黃金儲備。根據世界黃金協會報告顯示，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2019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年第一季全球黃金需求增長至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1053.3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公噸，其中各國央行持續購入黃金，第一季淨購買量從去年同期的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86.7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公噸，增加到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145.5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公噸，創下六年新高。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累計從去年第二季以來，合計四個季度全球央行共增加了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715.7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公噸的黃金儲備，也創下歷史新高。且數據顯示，今年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4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月全球各國央行依舊持續大舉購買黃金，特別是新興市場央行變動較大，包括俄羅斯、中國、哈薩克斯坦以及印度皆位在購買量前段班。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投資黃金超過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40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年的台北市金銀珠寶公會榮譽理事長李文欽則大膽預測，「金價回檔到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1380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美元／盎司差不多是一個買點，今年年底一定可以見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1500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美元／盎司。」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7"/>
          <w:szCs w:val="27"/>
        </w:rPr>
        <w:t>下半年走勢看美國，未來兩年有機會上看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7"/>
          <w:szCs w:val="27"/>
        </w:rPr>
        <w:t>1600</w:t>
      </w:r>
      <w:r w:rsidRPr="0050198B">
        <w:rPr>
          <w:rFonts w:ascii="Helvetica" w:eastAsia="新細明體" w:hAnsi="Helvetica" w:cs="Helvetica"/>
          <w:b/>
          <w:bCs/>
          <w:color w:val="000000"/>
          <w:kern w:val="0"/>
          <w:sz w:val="27"/>
          <w:szCs w:val="27"/>
        </w:rPr>
        <w:t>美元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在全球貨幣市場新一輪寬鬆預期之下，黃金時代可能真的要來了。不過，周慶輝則認為，現在要斷言黃金牛市要開始，可能還言之過早，「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一個月急漲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可能因為特別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lastRenderedPageBreak/>
        <w:t>的事件，例如美國降息、中東緊張氣氛，但不代表短線能一路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衝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高，很可能也因為因素消除而回檔。」他建議，投資人若是低檔買進持有，可先採取獲利了解後，再判斷持續觀察後市變化。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楊天立則強調，短線金價急漲勢必面臨技術性回檔，預估下一個回檔支撐點位在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1350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～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1380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美元區間，「若這個區間能夠支撐，就表示金價後市上升走勢是很強的。」，且預估短線跌破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1300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美元的機率相對低。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「金價現在已經把盤整六年的格局突破了。」楊天立指出，原先內部預估到今年底高點約落在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～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1425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盎司，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不過因為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6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月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25</w:t>
      </w:r>
      <w:bookmarkStart w:id="0" w:name="_GoBack"/>
      <w:bookmarkEnd w:id="0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日最高點已來到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1438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盎司，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「從現在角度來看，下一個挑戰的目標區高點約在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1452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美元左右。」</w:t>
      </w:r>
    </w:p>
    <w:p w:rsidR="0050198B" w:rsidRPr="0050198B" w:rsidRDefault="0050198B" w:rsidP="0050198B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楊天立認為，年底前挑戰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1450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美元／盎司的機會相當大，接下來的首要觀察指標仍得持續關注美國聯</w:t>
      </w:r>
      <w:proofErr w:type="gramStart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準</w:t>
      </w:r>
      <w:proofErr w:type="gramEnd"/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會是否調降利率、美元走勢、美股以及美債動態；次要觀察點則是美中貿易戰後續、地緣政治發展變化，甚至是美國降息對於經濟及通貨膨脹的影響。</w:t>
      </w:r>
    </w:p>
    <w:p w:rsidR="0050198B" w:rsidRPr="0050198B" w:rsidRDefault="0050198B" w:rsidP="0050198B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若從長期來說，楊天立則認為，未來兩年期間金價確實有漲到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1600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美元／盎司的實力，甚至上看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1660</w:t>
      </w:r>
      <w:r w:rsidRPr="0050198B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美元的目標。</w:t>
      </w:r>
    </w:p>
    <w:p w:rsidR="00993D8A" w:rsidRPr="0050198B" w:rsidRDefault="00993D8A"/>
    <w:sectPr w:rsidR="00993D8A" w:rsidRPr="0050198B" w:rsidSect="005A01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8B"/>
    <w:rsid w:val="0050198B"/>
    <w:rsid w:val="005A01F9"/>
    <w:rsid w:val="0099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19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1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1297">
                      <w:marLeft w:val="0"/>
                      <w:marRight w:val="0"/>
                      <w:marTop w:val="30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382202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1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014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80886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5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943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cmmedia.com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mmedia.com.t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朱淑錦</dc:creator>
  <cp:lastModifiedBy>朱淑錦</cp:lastModifiedBy>
  <cp:revision>3</cp:revision>
  <dcterms:created xsi:type="dcterms:W3CDTF">2019-06-29T02:31:00Z</dcterms:created>
  <dcterms:modified xsi:type="dcterms:W3CDTF">2019-06-29T02:32:00Z</dcterms:modified>
</cp:coreProperties>
</file>